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47" w:hanging="0"/>
        <w:jc w:val="center"/>
        <w:rPr>
          <w:color w:val="000000"/>
          <w:sz w:val="24"/>
          <w:szCs w:val="24"/>
          <w:lang w:eastAsia="zh-CN"/>
        </w:rPr>
      </w:pPr>
      <w:r>
        <w:rPr>
          <w:b/>
          <w:bCs/>
          <w:color w:val="000000"/>
          <w:sz w:val="24"/>
          <w:szCs w:val="24"/>
          <w:lang w:eastAsia="zh-CN"/>
        </w:rPr>
        <w:t>Fondi Strutturali Europei</w:t>
      </w:r>
      <w:r>
        <w:rPr>
          <w:color w:val="000000"/>
          <w:sz w:val="24"/>
          <w:szCs w:val="24"/>
          <w:lang w:eastAsia="zh-CN"/>
        </w:rPr>
        <w:t xml:space="preserve"> – Programma Nazionale </w:t>
      </w:r>
      <w:r>
        <w:rPr>
          <w:b/>
          <w:bCs/>
          <w:color w:val="000000"/>
          <w:sz w:val="24"/>
          <w:szCs w:val="24"/>
          <w:lang w:eastAsia="zh-CN"/>
        </w:rPr>
        <w:t>“Scuola e competenze” 2021-2027</w:t>
      </w:r>
      <w:r>
        <w:rPr>
          <w:color w:val="000000"/>
          <w:sz w:val="24"/>
          <w:szCs w:val="24"/>
          <w:lang w:eastAsia="zh-CN"/>
        </w:rPr>
        <w:t>.</w:t>
      </w:r>
    </w:p>
    <w:p>
      <w:pPr>
        <w:pStyle w:val="Normal"/>
        <w:ind w:right="47" w:hanging="0"/>
        <w:jc w:val="center"/>
        <w:rPr/>
      </w:pPr>
      <w:r>
        <w:rPr>
          <w:color w:val="000000"/>
          <w:sz w:val="24"/>
          <w:szCs w:val="24"/>
          <w:u w:val="single"/>
          <w:lang w:eastAsia="zh-CN"/>
        </w:rPr>
        <w:t>Priorità</w:t>
      </w:r>
      <w:r>
        <w:rPr>
          <w:b/>
          <w:bCs/>
          <w:color w:val="000000"/>
          <w:sz w:val="24"/>
          <w:szCs w:val="24"/>
          <w:lang w:eastAsia="zh-CN"/>
        </w:rPr>
        <w:t xml:space="preserve"> 01</w:t>
      </w:r>
      <w:r>
        <w:rPr>
          <w:color w:val="000000"/>
          <w:sz w:val="24"/>
          <w:szCs w:val="24"/>
          <w:lang w:eastAsia="zh-CN"/>
        </w:rPr>
        <w:t xml:space="preserve"> – Scuola e competenze– Fondo Sociale Europeo Plus (FSE+) – </w:t>
      </w:r>
    </w:p>
    <w:p>
      <w:pPr>
        <w:pStyle w:val="Normal"/>
        <w:tabs>
          <w:tab w:val="clear" w:pos="720"/>
          <w:tab w:val="left" w:pos="825" w:leader="none"/>
          <w:tab w:val="center" w:pos="4850" w:leader="none"/>
        </w:tabs>
        <w:ind w:right="45" w:hanging="0"/>
        <w:jc w:val="center"/>
        <w:rPr/>
      </w:pPr>
      <w:r>
        <w:rPr>
          <w:color w:val="000000"/>
          <w:sz w:val="24"/>
          <w:szCs w:val="24"/>
          <w:u w:val="single"/>
          <w:lang w:eastAsia="zh-CN"/>
        </w:rPr>
        <w:t>Obiettivo Specifico</w:t>
      </w:r>
      <w:r>
        <w:rPr>
          <w:b/>
          <w:bCs/>
          <w:color w:val="000000"/>
          <w:sz w:val="24"/>
          <w:szCs w:val="24"/>
          <w:lang w:eastAsia="zh-CN"/>
        </w:rPr>
        <w:t xml:space="preserve"> ESO4.6 – </w:t>
      </w:r>
      <w:r>
        <w:rPr>
          <w:color w:val="000000"/>
          <w:sz w:val="24"/>
          <w:szCs w:val="24"/>
          <w:u w:val="single"/>
          <w:lang w:eastAsia="zh-CN"/>
        </w:rPr>
        <w:t>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ESO4.6.A4– </w:t>
      </w:r>
      <w:r>
        <w:rPr>
          <w:color w:val="000000"/>
          <w:sz w:val="24"/>
          <w:szCs w:val="24"/>
          <w:u w:val="single"/>
          <w:lang w:eastAsia="zh-CN"/>
        </w:rPr>
        <w:t>Sotto 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ESO4.6.A4.D.</w:t>
      </w:r>
    </w:p>
    <w:p>
      <w:pPr>
        <w:pStyle w:val="Normal"/>
        <w:ind w:right="47" w:hanging="0"/>
        <w:jc w:val="center"/>
        <w:rPr/>
      </w:pPr>
      <w:r>
        <w:rPr>
          <w:color w:val="000000"/>
          <w:sz w:val="24"/>
          <w:szCs w:val="24"/>
          <w:lang w:eastAsia="zh-CN"/>
        </w:rPr>
        <w:t xml:space="preserve">D.M.n.233 del 19/11/2024, </w:t>
      </w:r>
      <w:r>
        <w:rPr>
          <w:b/>
          <w:bCs/>
          <w:color w:val="000000"/>
          <w:sz w:val="24"/>
          <w:szCs w:val="24"/>
          <w:lang w:eastAsia="zh-CN"/>
        </w:rPr>
        <w:t xml:space="preserve">Avviso </w:t>
      </w:r>
      <w:r>
        <w:rPr>
          <w:color w:val="000000"/>
          <w:sz w:val="24"/>
          <w:szCs w:val="24"/>
          <w:lang w:eastAsia="zh-CN"/>
        </w:rPr>
        <w:t xml:space="preserve">Prot. </w:t>
      </w:r>
      <w:r>
        <w:rPr>
          <w:b/>
          <w:bCs/>
          <w:color w:val="000000"/>
          <w:sz w:val="24"/>
          <w:szCs w:val="24"/>
          <w:lang w:eastAsia="zh-CN"/>
        </w:rPr>
        <w:t>57173</w:t>
      </w:r>
      <w:r>
        <w:rPr>
          <w:color w:val="000000"/>
          <w:sz w:val="24"/>
          <w:szCs w:val="24"/>
          <w:lang w:eastAsia="zh-CN"/>
        </w:rPr>
        <w:t>, 14/04/2025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>
      <w:pPr>
        <w:pStyle w:val="Normal"/>
        <w:ind w:right="47" w:hanging="0"/>
        <w:jc w:val="center"/>
        <w:rPr/>
      </w:pPr>
      <w:r>
        <w:rPr>
          <w:b/>
          <w:bCs/>
          <w:i/>
          <w:iCs/>
          <w:color w:val="000000"/>
          <w:sz w:val="24"/>
          <w:szCs w:val="24"/>
          <w:lang w:eastAsia="zh-CN"/>
        </w:rPr>
        <w:t>“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>Percorsi di orientamento nelle scuole secondarie di primo grado</w:t>
      </w:r>
    </w:p>
    <w:p>
      <w:pPr>
        <w:pStyle w:val="Normal"/>
        <w:tabs>
          <w:tab w:val="clear" w:pos="720"/>
          <w:tab w:val="left" w:pos="1134" w:leader="none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</w:r>
    </w:p>
    <w:p>
      <w:pPr>
        <w:pStyle w:val="Normal"/>
        <w:tabs>
          <w:tab w:val="clear" w:pos="720"/>
          <w:tab w:val="left" w:pos="1134" w:leader="none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B-1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(Tutor)</w:t>
      </w:r>
    </w:p>
    <w:p>
      <w:pPr>
        <w:pStyle w:val="Normal"/>
        <w:tabs>
          <w:tab w:val="clear" w:pos="720"/>
          <w:tab w:val="left" w:pos="1134" w:leader="none"/>
        </w:tabs>
        <w:ind w:left="1134" w:hanging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right="108" w:hanging="0"/>
        <w:rPr/>
      </w:pPr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ESO4.6.A4.D-FSEPN-SI-2025-38</w:t>
      </w:r>
    </w:p>
    <w:p>
      <w:pPr>
        <w:pStyle w:val="Normal"/>
        <w:spacing w:lineRule="auto" w:line="276"/>
        <w:ind w:right="108" w:hanging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Orientarsi al Futuro – Percorsi di Scoperta e Scelta Consapevole</w:t>
      </w:r>
    </w:p>
    <w:p>
      <w:pPr>
        <w:pStyle w:val="Normal"/>
        <w:spacing w:lineRule="auto" w:line="276"/>
        <w:ind w:right="108" w:hanging="0"/>
        <w:rPr/>
      </w:pPr>
      <w:r>
        <w:rPr>
          <w:bCs/>
          <w:sz w:val="24"/>
          <w:szCs w:val="24"/>
          <w:u w:val="single"/>
        </w:rPr>
        <w:t>Codice CUP: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I44D25000750007</w:t>
      </w:r>
    </w:p>
    <w:p>
      <w:pPr>
        <w:pStyle w:val="Normal"/>
        <w:tabs>
          <w:tab w:val="clear" w:pos="720"/>
          <w:tab w:val="left" w:pos="1134" w:leader="none"/>
        </w:tabs>
        <w:spacing w:lineRule="auto" w:line="276"/>
        <w:ind w:left="1134" w:hanging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0" w:right="75" w:hanging="10"/>
        <w:jc w:val="right"/>
        <w:rPr>
          <w:b/>
          <w:bCs/>
          <w:sz w:val="24"/>
          <w:szCs w:val="24"/>
        </w:rPr>
      </w:pPr>
      <w:bookmarkStart w:id="0" w:name="_Hlk213950706"/>
      <w:r>
        <w:rPr>
          <w:b/>
          <w:bCs/>
          <w:sz w:val="24"/>
          <w:szCs w:val="24"/>
        </w:rPr>
        <w:t>Al Dirigente Scolastico</w:t>
      </w:r>
    </w:p>
    <w:p>
      <w:pPr>
        <w:pStyle w:val="Normal"/>
        <w:ind w:left="10" w:right="75" w:hanging="1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I.C. “Don Lorenzo Milani” – Scicli (RG)</w:t>
      </w:r>
    </w:p>
    <w:p>
      <w:pPr>
        <w:pStyle w:val="Normal"/>
        <w:ind w:left="10" w:right="75" w:hanging="10"/>
        <w:jc w:val="right"/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>
        <w:rPr>
          <w:rStyle w:val="InternetLink"/>
          <w:color w:val="0000FF"/>
          <w:sz w:val="24"/>
          <w:szCs w:val="24"/>
        </w:rPr>
        <w:t>rgic81200v@istruzione.it</w:t>
      </w:r>
    </w:p>
    <w:p>
      <w:pPr>
        <w:pStyle w:val="Normal"/>
        <w:ind w:left="10" w:right="75" w:hanging="10"/>
        <w:jc w:val="right"/>
        <w:rPr>
          <w:color w:val="0000FF"/>
        </w:rPr>
      </w:pPr>
      <w:r>
        <w:rPr>
          <w:sz w:val="24"/>
          <w:szCs w:val="24"/>
        </w:rPr>
        <w:t xml:space="preserve">Pec: </w:t>
      </w:r>
      <w:r>
        <w:rPr>
          <w:rStyle w:val="InternetLink"/>
          <w:color w:val="0000FF"/>
          <w:sz w:val="24"/>
          <w:szCs w:val="24"/>
        </w:rPr>
        <w:t>rgic81200v@pec.istruzione.it</w:t>
      </w:r>
      <w:bookmarkEnd w:id="0"/>
    </w:p>
    <w:p>
      <w:pPr>
        <w:pStyle w:val="Normal"/>
        <w:tabs>
          <w:tab w:val="clear" w:pos="720"/>
          <w:tab w:val="left" w:pos="1483" w:leader="none"/>
        </w:tabs>
        <w:spacing w:lineRule="auto" w:line="271" w:before="0" w:after="26"/>
        <w:ind w:left="1417" w:hanging="1417"/>
        <w:jc w:val="both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</w:r>
    </w:p>
    <w:tbl>
      <w:tblPr>
        <w:tblStyle w:val="Grigliatabella"/>
        <w:tblW w:w="96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30"/>
      </w:tblGrid>
      <w:tr>
        <w:trPr>
          <w:trHeight w:val="726" w:hRule="atLeast"/>
        </w:trPr>
        <w:tc>
          <w:tcPr>
            <w:tcW w:w="96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 w:bidi="ar-SA"/>
                <w14:ligatures w14:val="standardContextual"/>
              </w:rPr>
              <w:t>DICHIARAZIONE SOSTITUTIVA DI ATTO NOTORIO RILASCIATA AI SENSI DEGLI ARTT. 46 E 47 DEL D.P.R. 445/2000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480"/>
        <w:rPr/>
      </w:pPr>
      <w:bookmarkStart w:id="1" w:name="_Hlk213951866"/>
      <w:r>
        <w:rPr/>
        <w:t xml:space="preserve">Il/La sottoscritto/a ____________________________________, nato/a a __________________________ </w:t>
      </w:r>
      <w:bookmarkEnd w:id="1"/>
      <w:r>
        <w:rPr/>
        <w:t xml:space="preserve">il_____________________, C.F. _________________________, residente in ________________________, tel. ____________________, PEO ________________________, PEC ______________________________, in qualità di </w:t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VBand="1" w:noHBand="0" w:lastColumn="0" w:firstColumn="1" w:lastRow="0" w:firstRow="1"/>
      </w:tblPr>
      <w:tblGrid>
        <w:gridCol w:w="697"/>
        <w:gridCol w:w="8853"/>
      </w:tblGrid>
      <w:tr>
        <w:trPr>
          <w:trHeight w:val="405" w:hRule="atLeast"/>
        </w:trPr>
        <w:tc>
          <w:tcPr>
            <w:tcW w:w="9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69" w:hanging="0"/>
              <w:textAlignment w:val="baselin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Solo una scelta</w:t>
            </w:r>
          </w:p>
        </w:tc>
      </w:tr>
      <w:tr>
        <w:trPr>
          <w:trHeight w:val="45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id w:val="-18245031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b/>
                    <w:sz w:val="24"/>
                    <w:szCs w:val="24"/>
                  </w:rPr>
                </w:r>
                <w:r>
                  <w:rPr>
                    <w:rFonts w:eastAsia="MS Gothic" w:ascii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>
                <w:sz w:val="24"/>
                <w:szCs w:val="24"/>
              </w:rPr>
            </w:pPr>
            <w:r>
              <w:rPr>
                <w:rFonts w:eastAsia="Wingdings"/>
                <w:b/>
                <w:sz w:val="24"/>
                <w:szCs w:val="24"/>
              </w:rPr>
              <w:t xml:space="preserve">Tutor </w:t>
            </w:r>
            <w:r>
              <w:rPr>
                <w:rFonts w:eastAsia="Wingdings"/>
                <w:bCs/>
                <w:sz w:val="24"/>
                <w:szCs w:val="24"/>
              </w:rPr>
              <w:t xml:space="preserve">- </w:t>
            </w:r>
            <w:r>
              <w:rPr>
                <w:rFonts w:eastAsia="Wingdings"/>
                <w:bCs/>
              </w:rPr>
              <w:t xml:space="preserve">modulo: </w:t>
            </w:r>
            <w:r>
              <w:rPr>
                <w:rFonts w:eastAsia="Wingdings"/>
                <w:b/>
              </w:rPr>
              <w:t>3A</w:t>
            </w:r>
            <w:r>
              <w:rPr>
                <w:rFonts w:eastAsia="Wingdings"/>
                <w:bCs/>
              </w:rPr>
              <w:t>_2025/2026 - Destinazione futuro: orientamento per una scelta consapevole</w:t>
            </w:r>
            <w:r>
              <w:rPr>
                <w:rFonts w:eastAsia="Wingdings"/>
                <w:b/>
                <w:sz w:val="24"/>
                <w:szCs w:val="24"/>
              </w:rPr>
              <w:t xml:space="preserve">  </w:t>
            </w:r>
          </w:p>
        </w:tc>
      </w:tr>
      <w:tr>
        <w:trPr>
          <w:trHeight w:val="45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id w:val="177042569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</w:r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eastAsia="Wingdings"/>
                <w:b/>
                <w:sz w:val="24"/>
                <w:szCs w:val="24"/>
              </w:rPr>
              <w:t xml:space="preserve">Tutor </w:t>
            </w:r>
            <w:r>
              <w:rPr>
                <w:rFonts w:eastAsia="Wingdings"/>
                <w:bCs/>
                <w:sz w:val="24"/>
                <w:szCs w:val="24"/>
              </w:rPr>
              <w:t xml:space="preserve">- </w:t>
            </w:r>
            <w:r>
              <w:rPr>
                <w:rFonts w:eastAsia="Wingdings"/>
                <w:bCs/>
              </w:rPr>
              <w:t xml:space="preserve">modulo: </w:t>
            </w:r>
            <w:r>
              <w:rPr>
                <w:rFonts w:eastAsia="Wingdings"/>
                <w:b/>
              </w:rPr>
              <w:t>3B</w:t>
            </w:r>
            <w:r>
              <w:rPr>
                <w:rFonts w:eastAsia="Wingdings"/>
                <w:bCs/>
              </w:rPr>
              <w:t>_2025/2026 - Destinazione futuro: orientamento per una scelta consapevole</w:t>
            </w:r>
            <w:r>
              <w:rPr>
                <w:rFonts w:eastAsia="Wingdings"/>
                <w:b/>
                <w:sz w:val="24"/>
                <w:szCs w:val="24"/>
              </w:rPr>
              <w:t xml:space="preserve">  </w:t>
            </w:r>
          </w:p>
        </w:tc>
      </w:tr>
      <w:tr>
        <w:trPr>
          <w:trHeight w:val="45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id w:val="-94446576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</w:r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>
                <w:sz w:val="24"/>
                <w:szCs w:val="24"/>
              </w:rPr>
            </w:pPr>
            <w:r>
              <w:rPr>
                <w:rFonts w:eastAsia="Wingdings"/>
                <w:b/>
                <w:sz w:val="24"/>
                <w:szCs w:val="24"/>
              </w:rPr>
              <w:t xml:space="preserve">Tutor </w:t>
            </w:r>
            <w:r>
              <w:rPr>
                <w:rFonts w:eastAsia="Wingdings"/>
                <w:bCs/>
                <w:sz w:val="24"/>
                <w:szCs w:val="24"/>
              </w:rPr>
              <w:t xml:space="preserve">- </w:t>
            </w:r>
            <w:r>
              <w:rPr>
                <w:rFonts w:eastAsia="Wingdings"/>
                <w:bCs/>
              </w:rPr>
              <w:t xml:space="preserve">modulo: </w:t>
            </w:r>
            <w:r>
              <w:rPr>
                <w:rFonts w:eastAsia="Wingdings"/>
                <w:b/>
              </w:rPr>
              <w:t>3C</w:t>
            </w:r>
            <w:r>
              <w:rPr>
                <w:rFonts w:eastAsia="Wingdings"/>
                <w:bCs/>
              </w:rPr>
              <w:t>_2025/2026 - Destinazione futuro: orientamento per una scelta consapevole</w:t>
            </w:r>
            <w:r>
              <w:rPr>
                <w:rFonts w:eastAsia="Wingdings"/>
                <w:b/>
                <w:sz w:val="24"/>
                <w:szCs w:val="24"/>
              </w:rPr>
              <w:t xml:space="preserve">  </w:t>
            </w:r>
          </w:p>
        </w:tc>
      </w:tr>
      <w:tr>
        <w:trPr>
          <w:trHeight w:val="45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id w:val="123867381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</w:r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>
                <w:sz w:val="24"/>
                <w:szCs w:val="24"/>
              </w:rPr>
            </w:pPr>
            <w:r>
              <w:rPr>
                <w:rFonts w:eastAsia="Wingdings"/>
                <w:b/>
                <w:sz w:val="24"/>
                <w:szCs w:val="24"/>
              </w:rPr>
              <w:t xml:space="preserve">Tutor </w:t>
            </w:r>
            <w:r>
              <w:rPr>
                <w:rFonts w:eastAsia="Wingdings"/>
                <w:bCs/>
                <w:sz w:val="24"/>
                <w:szCs w:val="24"/>
              </w:rPr>
              <w:t xml:space="preserve">- </w:t>
            </w:r>
            <w:r>
              <w:rPr>
                <w:rFonts w:eastAsia="Wingdings"/>
                <w:bCs/>
              </w:rPr>
              <w:t xml:space="preserve">modulo: </w:t>
            </w:r>
            <w:r>
              <w:rPr>
                <w:rFonts w:eastAsia="Wingdings"/>
                <w:b/>
              </w:rPr>
              <w:t>3D</w:t>
            </w:r>
            <w:r>
              <w:rPr>
                <w:rFonts w:eastAsia="Wingdings"/>
                <w:bCs/>
              </w:rPr>
              <w:t>_2025/2026 - Destinazione futuro: orientamento per una scelta consapevole</w:t>
            </w:r>
            <w:r>
              <w:rPr>
                <w:rFonts w:eastAsia="Wingdings"/>
                <w:b/>
                <w:sz w:val="24"/>
                <w:szCs w:val="24"/>
              </w:rPr>
              <w:t xml:space="preserve">  </w:t>
            </w:r>
          </w:p>
        </w:tc>
      </w:tr>
      <w:tr>
        <w:trPr>
          <w:trHeight w:val="454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jc w:val="center"/>
              <w:rPr>
                <w:rFonts w:eastAsia="Wingdings"/>
                <w:b/>
                <w:sz w:val="24"/>
                <w:szCs w:val="24"/>
              </w:rPr>
            </w:pPr>
            <w:sdt>
              <w:sdtPr>
                <w:id w:val="-6330216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</w:r>
                <w:r>
                  <w:rPr>
                    <w:rFonts w:eastAsia="MS Gothic" w:cs="Segoe UI Symbol" w:ascii="Segoe UI Symbol" w:hAnsi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ind w:left="127" w:hanging="0"/>
              <w:rPr>
                <w:sz w:val="24"/>
                <w:szCs w:val="24"/>
              </w:rPr>
            </w:pPr>
            <w:r>
              <w:rPr>
                <w:rFonts w:eastAsia="Wingdings"/>
                <w:b/>
                <w:sz w:val="24"/>
                <w:szCs w:val="24"/>
              </w:rPr>
              <w:t xml:space="preserve">Tutor </w:t>
            </w:r>
            <w:r>
              <w:rPr>
                <w:rFonts w:eastAsia="Wingdings"/>
                <w:bCs/>
                <w:sz w:val="24"/>
                <w:szCs w:val="24"/>
              </w:rPr>
              <w:t xml:space="preserve">- </w:t>
            </w:r>
            <w:r>
              <w:rPr>
                <w:rFonts w:eastAsia="Wingdings"/>
                <w:bCs/>
              </w:rPr>
              <w:t xml:space="preserve">modulo: </w:t>
            </w:r>
            <w:r>
              <w:rPr>
                <w:rFonts w:eastAsia="Wingdings"/>
                <w:b/>
              </w:rPr>
              <w:t>3E</w:t>
            </w:r>
            <w:r>
              <w:rPr>
                <w:rFonts w:eastAsia="Wingdings"/>
                <w:bCs/>
              </w:rPr>
              <w:t>_2025/2026 - Destinazione futuro: orientamento per una scelta consapevole</w:t>
            </w:r>
            <w:r>
              <w:rPr>
                <w:rFonts w:eastAsia="Wingdings"/>
                <w:b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Ai sensi degli artt. 46 e 47 del D.P.R. n. 445/2000, consapevole che le dichiarazioni mendaci sono punite ai sensi del Codice penale e delle leggi speciali in materia, secondo le disposizioni richiamate all'art. 76 del citato D.P.R. n. 445/2000: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possedere i requisiti di accesso richiesti dall’avviso (art. 2);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720" w:right="107" w:hanging="360"/>
        <w:rPr/>
      </w:pPr>
      <w:r>
        <w:rPr/>
        <w:t>di essere in possesso della cittadinanza italiana o di uno degli Stati membri dell'Unione europea;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720" w:right="107" w:hanging="360"/>
        <w:rPr/>
      </w:pPr>
      <w:r>
        <w:rPr/>
        <w:t>di godere dei diritti ci</w:t>
      </w:r>
      <w:r>
        <w:rPr>
          <w:rFonts w:eastAsia="Times New Roman" w:cs="Times New Roman"/>
          <w:lang w:val="it-IT"/>
        </w:rPr>
        <w:t>vili e politici;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di non essere  stati esclusi dall’elettorato politico attivo;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di possedere l’idoneità fisica allo svolgimento delle funzioni cui la presente procedura di selezione si riferisce;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di non aver non aver riportato condanne penali e di non essere destinatari di provvedimenti che riguardano l’applicazione di misure di prevenzione, di decisioni civili e di provvedimenti amministrativi iscritti nel casellario giudiziale; 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 xml:space="preserve">di non essere sottoposti a procedimenti penali; 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>di non essere stati destituiti o dispensati dall’impiego presso una Pubblica Amministrazione;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>di non essere stati dichiarati decaduti o licenziati da un impiego statale;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di non trovarsi in situazione di incompatibilità, ovvero, nel caso in cui sussistano cause di incompatibilità, di impegnarsi  a comunicarle espressamente, al fine di consentire l’adeguata valutazione delle medesime;</w:t>
      </w:r>
    </w:p>
    <w:p>
      <w:pPr>
        <w:pStyle w:val="Comma"/>
        <w:numPr>
          <w:ilvl w:val="0"/>
          <w:numId w:val="2"/>
        </w:numPr>
        <w:spacing w:lineRule="auto" w:line="240" w:before="0" w:after="0"/>
        <w:contextualSpacing w:val="false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 </w:t>
      </w:r>
      <w:r>
        <w:rPr>
          <w:rFonts w:eastAsia="Times New Roman" w:cs="Times New Roman"/>
          <w:lang w:val="it-IT"/>
        </w:rPr>
        <w:t>di non trovarsi in situazioni di conflitto di interessi, neanche potenziale, che possano interferire con l’esercizio dell’incarico;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fornire il consenso al trattamento e alla comunicazione dei propri dati personali conferiti, con particolare riguardo a quelli definiti dal GDPR, nei limiti, per le finalità e per la durata necessari per gli adempienti connessi alla prestazione richiesta;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essere disponibile a svolgere, fin dall’assegnazione dell’incarico, senza riserva, i compiti e le funzioni previste dall’Avviso di selezione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aver preso visione, di sottoscrivere per accettazione e di obbligarsi all’osservanza di tutte le disposizioni, previste dall’avviso di selezione;</w:t>
      </w:r>
    </w:p>
    <w:p>
      <w:pPr>
        <w:pStyle w:val="ListParagraph"/>
        <w:numPr>
          <w:ilvl w:val="0"/>
          <w:numId w:val="2"/>
        </w:numPr>
        <w:spacing w:before="1" w:after="0"/>
        <w:ind w:left="720" w:right="107" w:hanging="360"/>
        <w:rPr/>
      </w:pPr>
      <w:r>
        <w:rPr/>
        <w:t>di possedere i seguenti requisiti previsti dall’avviso che saranno valutati soltanto se specificatamente dettagliati nel curriculum:</w:t>
      </w:r>
    </w:p>
    <w:p>
      <w:pPr>
        <w:pStyle w:val="Normal"/>
        <w:rPr/>
      </w:pPr>
      <w:r>
        <w:rPr/>
      </w:r>
    </w:p>
    <w:tbl>
      <w:tblPr>
        <w:tblW w:w="967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1626"/>
        <w:gridCol w:w="1985"/>
        <w:gridCol w:w="2125"/>
        <w:gridCol w:w="1276"/>
        <w:gridCol w:w="1276"/>
        <w:gridCol w:w="24"/>
        <w:gridCol w:w="1337"/>
        <w:gridCol w:w="24"/>
      </w:tblGrid>
      <w:tr>
        <w:trPr>
          <w:trHeight w:val="454" w:hRule="atLeast"/>
        </w:trPr>
        <w:tc>
          <w:tcPr>
            <w:tcW w:w="9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/>
            </w:pPr>
            <w:r>
              <w:rPr>
                <w:color w:val="000000" w:themeColor="text1"/>
                <w:kern w:val="2"/>
              </w:rPr>
              <w:t>Tabella di valutazione titoli - TUTOR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01" w:hRule="atLeast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Criteri</w:t>
            </w:r>
          </w:p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/>
            </w:pPr>
            <w:r>
              <w:rPr>
                <w:color w:val="000000" w:themeColor="text1"/>
                <w:kern w:val="2"/>
              </w:rPr>
              <w:t>di selezione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</w:rPr>
              <w:t>Criteri di valutazione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</w:rPr>
              <w:t>Punteggio riportato a cura del candidato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</w:rPr>
              <w:t>Punteggio riportato a cura dell’amm.ne</w:t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7" w:hRule="atLeast"/>
        </w:trPr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 xml:space="preserve">Titoli di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 xml:space="preserve">studio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i/>
                <w:iCs/>
                <w:color w:val="000000" w:themeColor="text1"/>
                <w:kern w:val="2"/>
                <w:lang w:eastAsia="it-IT"/>
              </w:rPr>
              <w:t>(Da valutare alla luce del curriculum vitae)</w:t>
            </w:r>
          </w:p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C9211E"/>
                <w:kern w:val="2"/>
                <w:lang w:eastAsia="it-IT"/>
              </w:rPr>
            </w:pPr>
            <w:r>
              <w:rPr>
                <w:color w:val="000000" w:themeColor="text1"/>
                <w:kern w:val="2"/>
                <w:lang w:eastAsia="it-IT"/>
              </w:rPr>
              <w:t>Votazione riportata al termine del corso di laurea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lang w:eastAsia="it-IT"/>
              </w:rPr>
            </w:pPr>
            <w:r>
              <w:rPr>
                <w:color w:val="000000" w:themeColor="text1"/>
                <w:kern w:val="2"/>
                <w:lang w:eastAsia="it-IT"/>
              </w:rPr>
              <w:t xml:space="preserve">fino a 89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9" w:hRule="atLeast"/>
        </w:trPr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 xml:space="preserve">da 90 a 99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7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61" w:hRule="atLeast"/>
        </w:trPr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 xml:space="preserve">da 100 a 104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8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9" w:hRule="atLeast"/>
        </w:trPr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 xml:space="preserve">da 105 a 110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9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61" w:hRule="atLeast"/>
        </w:trPr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80" w:hRule="atLeast"/>
        </w:trPr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Ulteriore laurea rispetto alla prima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2 punti per ogni ulteriore titolo di laurea posseduto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Max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38" w:hRule="atLeast"/>
        </w:trPr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Certificazioni informatiche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2 punti per ogni certificazione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Max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01" w:hRule="atLeast"/>
        </w:trPr>
        <w:tc>
          <w:tcPr>
            <w:tcW w:w="1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C9211E"/>
                <w:kern w:val="2"/>
                <w:lang w:eastAsia="it-IT"/>
              </w:rPr>
            </w:pPr>
            <w:r>
              <w:rPr>
                <w:b/>
                <w:bCs/>
                <w:color w:val="C9211E"/>
                <w:kern w:val="2"/>
                <w:lang w:eastAsia="it-IT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Certificazioni linguistiche di livello almeno B1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lang w:eastAsia="it-IT"/>
              </w:rPr>
            </w:pPr>
            <w:r>
              <w:rPr>
                <w:color w:val="000000" w:themeColor="text1"/>
                <w:kern w:val="2"/>
                <w:lang w:eastAsia="it-IT"/>
              </w:rPr>
              <w:t>Punti 0-4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lang w:eastAsia="it-IT"/>
              </w:rPr>
            </w:pPr>
            <w:r>
              <w:rPr>
                <w:color w:val="000000" w:themeColor="text1"/>
                <w:kern w:val="2"/>
                <w:lang w:eastAsia="it-IT"/>
              </w:rPr>
              <w:t>B1: 1 punto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lang w:eastAsia="it-IT"/>
              </w:rPr>
            </w:pPr>
            <w:r>
              <w:rPr>
                <w:color w:val="000000" w:themeColor="text1"/>
                <w:kern w:val="2"/>
                <w:lang w:eastAsia="it-IT"/>
              </w:rPr>
              <w:t>B2: 2 punti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  <w:kern w:val="2"/>
                <w:lang w:eastAsia="it-IT"/>
              </w:rPr>
            </w:pPr>
            <w:r>
              <w:rPr>
                <w:color w:val="000000" w:themeColor="text1"/>
                <w:kern w:val="2"/>
                <w:lang w:eastAsia="it-IT"/>
              </w:rPr>
              <w:t>C1: 3 punti</w:t>
            </w:r>
          </w:p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>
                <w:color w:val="000000" w:themeColor="text1"/>
                <w:kern w:val="2"/>
                <w:lang w:eastAsia="it-IT"/>
              </w:rPr>
              <w:t>C2: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/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Si valuta un solo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49" w:hRule="atLeast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b/>
                <w:bCs/>
                <w:color w:val="000000" w:themeColor="text1"/>
                <w:kern w:val="2"/>
                <w:lang w:eastAsia="it-IT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 xml:space="preserve">Esperienza professionale </w:t>
            </w:r>
          </w:p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i/>
                <w:iCs/>
                <w:color w:val="000000" w:themeColor="text1"/>
                <w:kern w:val="2"/>
                <w:lang w:eastAsia="it-IT"/>
              </w:rPr>
              <w:t>(Da valutare alla luce del curriculum vitae)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Esperienza professionale maturata in settori attinenti all’ambito professionale del presente Avviso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  <w:kern w:val="2"/>
                <w:lang w:eastAsia="it-IT"/>
              </w:rPr>
              <w:t>4 punti per ciascuna esperienza professionale di tutor nei progetti PON –POR -PNRR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kern w:val="2"/>
                <w:lang w:eastAsia="it-IT"/>
              </w:rPr>
              <w:t>Max 8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626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>
                <w:kern w:val="2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>
                <w:kern w:val="2"/>
                <w:lang w:eastAsia="it-IT"/>
              </w:rP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>
                <w:b/>
                <w:bCs/>
                <w:kern w:val="2"/>
                <w:lang w:eastAsia="it-IT"/>
              </w:rPr>
              <w:t>TOTALE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40"/>
              <w:contextualSpacing/>
              <w:jc w:val="center"/>
              <w:rPr/>
            </w:pPr>
            <w:r>
              <w:rPr>
                <w:rFonts w:eastAsia="Calibri"/>
                <w:b/>
                <w:bCs/>
                <w:kern w:val="2"/>
                <w:lang w:eastAsia="it-IT"/>
              </w:rPr>
              <w:t>Max 30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40"/>
              <w:contextualSpacing/>
              <w:rPr/>
            </w:pPr>
            <w:r>
              <w:rPr/>
            </w:r>
          </w:p>
        </w:tc>
      </w:tr>
    </w:tbl>
    <w:p>
      <w:pPr>
        <w:pStyle w:val="Normal"/>
        <w:spacing w:lineRule="auto" w:line="247" w:before="0" w:after="113"/>
        <w:ind w:left="-5" w:right="81" w:hanging="10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</w:r>
    </w:p>
    <w:p>
      <w:pPr>
        <w:pStyle w:val="Normal"/>
        <w:spacing w:lineRule="auto" w:line="247" w:before="0" w:after="113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>
      <w:pPr>
        <w:pStyle w:val="Normal"/>
        <w:spacing w:lineRule="auto" w:line="259" w:before="0" w:after="113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>
      <w:pPr>
        <w:pStyle w:val="Normal"/>
        <w:spacing w:lineRule="auto" w:line="259" w:before="0" w:after="113"/>
        <w:ind w:left="10" w:right="75" w:hanging="10"/>
        <w:jc w:val="right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Firma___________________________________ </w:t>
      </w:r>
    </w:p>
    <w:sectPr>
      <w:headerReference w:type="default" r:id="rId2"/>
      <w:footerReference w:type="default" r:id="rId3"/>
      <w:type w:val="nextPage"/>
      <w:pgSz w:w="11906" w:h="16838"/>
      <w:pgMar w:left="1080" w:right="1080" w:gutter="0" w:header="340" w:top="1757" w:footer="406" w:bottom="823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S Gothic">
    <w:charset w:val="01"/>
    <w:family w:val="roman"/>
    <w:pitch w:val="variable"/>
  </w:font>
  <w:font w:name="Segoe UI Symbol">
    <w:charset w:val="01"/>
    <w:family w:val="roman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  <w:font w:name="Calibr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TextBody"/>
      <w:spacing w:lineRule="auto" w:line="4"/>
      <w:jc w:val="left"/>
      <w:rPr>
        <w:sz w:val="36"/>
        <w:szCs w:val="36"/>
      </w:rPr>
    </w:pPr>
    <w:r>
      <w:rPr>
        <w:sz w:val="36"/>
        <w:szCs w:val="3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7"/>
      <w:numPr>
        <w:ilvl w:val="6"/>
        <w:numId w:val="1"/>
      </w:numPr>
      <w:spacing w:before="0" w:after="0"/>
      <w:rPr>
        <w:b/>
        <w:i/>
        <w:i/>
        <w:sz w:val="28"/>
        <w:szCs w:val="28"/>
        <w:lang w:eastAsia="it-IT"/>
      </w:rPr>
    </w:pPr>
    <w:r>
      <w:rPr>
        <w:b/>
        <w:i/>
        <w:sz w:val="28"/>
        <w:szCs w:val="28"/>
        <w:lang w:eastAsia="it-IT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-73660</wp:posOffset>
          </wp:positionH>
          <wp:positionV relativeFrom="paragraph">
            <wp:posOffset>82550</wp:posOffset>
          </wp:positionV>
          <wp:extent cx="5760720" cy="619125"/>
          <wp:effectExtent l="0" t="0" r="0" b="0"/>
          <wp:wrapNone/>
          <wp:docPr id="1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71" r="-17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5628005</wp:posOffset>
          </wp:positionH>
          <wp:positionV relativeFrom="paragraph">
            <wp:posOffset>73025</wp:posOffset>
          </wp:positionV>
          <wp:extent cx="671830" cy="628650"/>
          <wp:effectExtent l="0" t="0" r="0" b="0"/>
          <wp:wrapNone/>
          <wp:docPr id="2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05" t="-326" r="-305" b="-326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left" w:pos="2880" w:leader="none"/>
      </w:tabs>
      <w:spacing w:before="120" w:after="0"/>
      <w:jc w:val="center"/>
      <w:rPr>
        <w:b/>
        <w:i/>
        <w:i/>
        <w:sz w:val="28"/>
        <w:szCs w:val="28"/>
        <w:lang w:eastAsia="it-IT"/>
      </w:rPr>
    </w:pPr>
    <w:r>
      <w:rPr>
        <w:b/>
        <w:i/>
        <w:sz w:val="28"/>
        <w:szCs w:val="28"/>
        <w:lang w:eastAsia="it-IT"/>
      </w:rPr>
    </w:r>
  </w:p>
  <w:p>
    <w:pPr>
      <w:pStyle w:val="Header"/>
      <w:rPr>
        <w:b/>
        <w:sz w:val="28"/>
        <w:szCs w:val="28"/>
      </w:rPr>
    </w:pPr>
    <w:r>
      <w:rPr>
        <w:b/>
        <w:sz w:val="28"/>
        <w:szCs w:val="28"/>
        <w:lang w:eastAsia="it-IT"/>
        <w14:ligatures w14:val="standardContextual"/>
      </w:rPr>
      <w:tab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spacing w:before="132" w:after="0"/>
      <w:ind w:left="3931" w:hanging="0"/>
      <w:outlineLvl w:val="0"/>
    </w:pPr>
    <w:rPr>
      <w:b/>
      <w:bCs/>
      <w:i/>
      <w:iCs/>
      <w:sz w:val="28"/>
      <w:szCs w:val="28"/>
    </w:rPr>
  </w:style>
  <w:style w:type="paragraph" w:styleId="Heading2">
    <w:name w:val="Heading 2"/>
    <w:next w:val="Normal"/>
    <w:qFormat/>
    <w:pPr>
      <w:keepNext w:val="true"/>
      <w:keepLines/>
      <w:widowControl/>
      <w:suppressAutoHyphens w:val="true"/>
      <w:bidi w:val="0"/>
      <w:spacing w:lineRule="auto" w:line="259" w:before="0" w:after="0"/>
      <w:ind w:left="165" w:hanging="10"/>
      <w:jc w:val="center"/>
      <w:outlineLvl w:val="1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en-US" w:eastAsia="en-US" w:bidi="ar-SA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Header"/>
    <w:uiPriority w:val="99"/>
    <w:qFormat/>
    <w:rsid w:val="00335ecf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335ecf"/>
    <w:rPr>
      <w:rFonts w:ascii="Times New Roman" w:hAnsi="Times New Roman" w:eastAsia="Times New Roman" w:cs="Times New Roman"/>
      <w:lang w:val="it-IT"/>
    </w:rPr>
  </w:style>
  <w:style w:type="character" w:styleId="Markedcontent" w:customStyle="1">
    <w:name w:val="markedcontent"/>
    <w:basedOn w:val="DefaultParagraphFont"/>
    <w:qFormat/>
    <w:rsid w:val="00f75c34"/>
    <w:rPr/>
  </w:style>
  <w:style w:type="character" w:styleId="InternetLink">
    <w:name w:val="Hyperlink"/>
    <w:rPr>
      <w:color w:val="000080"/>
      <w:u w:val="single"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Pr/>
  </w:style>
  <w:style w:type="character" w:styleId="VisitedInternetLink">
    <w:name w:val="FollowedHyperlink"/>
    <w:basedOn w:val="DefaultParagraphFont"/>
    <w:rPr>
      <w:color w:val="800080" w:themeColor="followedHyperlink"/>
      <w:u w:val="single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4" w:hanging="284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56"/>
    </w:pPr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35ec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335ec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2036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en-US" w:bidi="ar-SA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Paragrafoelenco1">
    <w:name w:val="Paragrafo elenco1"/>
    <w:basedOn w:val="Normal"/>
    <w:qFormat/>
    <w:pPr>
      <w:ind w:left="474" w:hanging="284"/>
      <w:jc w:val="both"/>
    </w:pPr>
    <w:rPr/>
  </w:style>
  <w:style w:type="paragraph" w:styleId="Comma">
    <w:name w:val="Comma"/>
    <w:basedOn w:val="Paragrafoelenco1"/>
    <w:qFormat/>
    <w:pPr>
      <w:numPr>
        <w:ilvl w:val="0"/>
        <w:numId w:val="3"/>
      </w:numPr>
      <w:spacing w:before="0" w:after="24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LibreOffice/7.5.1.2$MacOSX_X86_64 LibreOffice_project/fcbaee479e84c6cd81291587d2ee68cba099e129</Application>
  <AppVersion>15.0000</AppVersion>
  <Pages>3</Pages>
  <Words>668</Words>
  <Characters>4094</Characters>
  <CharactersWithSpaces>4710</CharactersWithSpaces>
  <Paragraphs>92</Paragraphs>
  <Company>ISA srl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2025-11-13T07:49:00Z</dcterms:created>
  <dc:creator>Utente</dc:creator>
  <dc:description/>
  <dc:language>it-IT</dc:language>
  <cp:lastModifiedBy/>
  <cp:lastPrinted>2024-02-29T12:59:00Z</cp:lastPrinted>
  <dcterms:modified xsi:type="dcterms:W3CDTF">2025-11-13T21:28:19Z</dcterms:modified>
  <cp:revision>10</cp:revision>
  <dc:subject/>
  <dc:title>Microsoft Word - Decreto variazione Programma Annuale numero 16_ 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